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outlineLvl w:val="0"/>
        <w:rPr>
          <w:rFonts w:ascii="等线" w:hAnsi="等线" w:eastAsia="方正小标宋简体" w:cs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hint="eastAsia" w:ascii="等线" w:hAnsi="等线" w:eastAsia="方正小标宋简体" w:cs="方正小标宋简体"/>
          <w:sz w:val="44"/>
          <w:szCs w:val="44"/>
        </w:rPr>
        <w:t>年度朝阳区实体书店资金扶持项目</w:t>
      </w:r>
    </w:p>
    <w:p>
      <w:pPr>
        <w:spacing w:line="560" w:lineRule="exact"/>
        <w:jc w:val="center"/>
        <w:outlineLvl w:val="0"/>
        <w:rPr>
          <w:rFonts w:ascii="等线" w:hAnsi="等线" w:eastAsia="方正小标宋简体" w:cs="方正小标宋简体"/>
          <w:sz w:val="44"/>
          <w:szCs w:val="44"/>
        </w:rPr>
      </w:pPr>
      <w:r>
        <w:rPr>
          <w:rFonts w:hint="eastAsia" w:ascii="等线" w:hAnsi="等线" w:eastAsia="方正小标宋简体" w:cs="方正小标宋简体"/>
          <w:sz w:val="44"/>
          <w:szCs w:val="44"/>
        </w:rPr>
        <w:t>申报指南</w:t>
      </w:r>
    </w:p>
    <w:p>
      <w:pPr>
        <w:spacing w:line="560" w:lineRule="exact"/>
        <w:jc w:val="center"/>
        <w:rPr>
          <w:rFonts w:ascii="等线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依据</w:t>
      </w:r>
      <w:bookmarkStart w:id="0" w:name="_Hlk47169710"/>
      <w:r>
        <w:rPr>
          <w:rFonts w:eastAsia="仿宋_GB2312"/>
          <w:sz w:val="32"/>
          <w:szCs w:val="32"/>
        </w:rPr>
        <w:t>北京市《关于支持实体书店发展的实施意见》</w:t>
      </w:r>
      <w:bookmarkEnd w:id="0"/>
      <w:r>
        <w:rPr>
          <w:rFonts w:eastAsia="仿宋_GB2312"/>
          <w:sz w:val="32"/>
          <w:szCs w:val="32"/>
        </w:rPr>
        <w:t>，以及《朝阳区关于支持实体书店发展的实施意见》和</w:t>
      </w:r>
      <w:r>
        <w:rPr>
          <w:rFonts w:eastAsia="仿宋_GB2312"/>
          <w:sz w:val="32"/>
          <w:szCs w:val="32"/>
          <w:shd w:val="clear" w:color="auto" w:fill="auto"/>
        </w:rPr>
        <w:t>《朝阳区实体书店扶持资金管理办法（</w:t>
      </w:r>
      <w:r>
        <w:rPr>
          <w:rFonts w:hint="eastAsia" w:eastAsia="仿宋_GB2312"/>
          <w:sz w:val="32"/>
          <w:szCs w:val="32"/>
          <w:shd w:val="clear" w:color="auto" w:fill="auto"/>
        </w:rPr>
        <w:t>修订</w:t>
      </w:r>
      <w:r>
        <w:rPr>
          <w:rFonts w:eastAsia="仿宋_GB2312"/>
          <w:sz w:val="32"/>
          <w:szCs w:val="32"/>
          <w:shd w:val="clear" w:color="auto" w:fill="auto"/>
        </w:rPr>
        <w:t>）》等有关规定，</w:t>
      </w:r>
      <w:r>
        <w:rPr>
          <w:rFonts w:eastAsia="仿宋_GB2312"/>
          <w:sz w:val="32"/>
          <w:szCs w:val="32"/>
        </w:rPr>
        <w:t>编制本申报指南。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一、</w:t>
      </w:r>
      <w:r>
        <w:rPr>
          <w:rFonts w:eastAsia="黑体"/>
          <w:color w:val="000000"/>
          <w:sz w:val="32"/>
          <w:szCs w:val="32"/>
        </w:rPr>
        <w:t>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申报单位为依法在朝阳区进行市场监管、统计、税务注册且实际办公，取得《营业执照》和《出版物经营许可证》，有固定经营场所，从事图书、报纸、期刊、电子出版物、音像制品等出版物销售和阅读服务为主营业务的实体书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2.书店经营面积不少于30平米（新开办书店不少于100平米），其中出版物经营面积超过50%；上架经营出版物不少于2000册，品种不少于500种。</w:t>
      </w:r>
    </w:p>
    <w:p>
      <w:pPr>
        <w:widowControl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3.“三进”实体书店（校园、商场、园区新入驻实体书店）还需满足下列相应条件：</w:t>
      </w:r>
    </w:p>
    <w:p>
      <w:pPr>
        <w:widowControl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（1）校园书店：开办在中央部属在京高校和市属高校内的实体书店。</w:t>
      </w:r>
    </w:p>
    <w:p>
      <w:pPr>
        <w:spacing w:line="5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（2）商场书店：开办在建筑面积1万平方米以上商业综合体内的实体书店。</w:t>
      </w:r>
    </w:p>
    <w:p>
      <w:pPr>
        <w:spacing w:line="5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（3）园区书店：开办在202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年评审认定的市级文化产业园区内的实体书店。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二、支持方向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（一）积极宣传习近平新时代中国特色社会主义思想，传播党的方针政策，弘扬社会主义核心价值观；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（二）弘扬中华民族优秀传统文化，挖掘朝阳文化内涵；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（三）符合朝阳区功能定位和区域布局；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（四）积极参与政府主办的公共文化活动，在公共文化体系建设工作中表现突出；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（五）经营模式</w:t>
      </w:r>
      <w:r>
        <w:rPr>
          <w:rFonts w:hint="eastAsia" w:eastAsia="仿宋_GB2312"/>
          <w:sz w:val="32"/>
          <w:szCs w:val="32"/>
        </w:rPr>
        <w:t>新颖</w:t>
      </w:r>
      <w:r>
        <w:rPr>
          <w:rFonts w:eastAsia="仿宋_GB2312"/>
          <w:sz w:val="32"/>
          <w:szCs w:val="32"/>
        </w:rPr>
        <w:t>，多业态融合发展成效显著，实现跨领域、跨行业发展</w:t>
      </w:r>
      <w:r>
        <w:rPr>
          <w:rFonts w:hint="eastAsia" w:eastAsia="仿宋_GB2312"/>
          <w:sz w:val="32"/>
          <w:szCs w:val="32"/>
        </w:rPr>
        <w:t>，探索馆店结合、场店结合、院店结合、线上线下结合，积极拉动新消费</w:t>
      </w:r>
      <w:r>
        <w:rPr>
          <w:rFonts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（六）在环境布置、装饰设计、图书陈列、管理服务、衍生品开发等方面具有鲜明特色，艺术性、主题性、专业性和学术性突出；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（七）举办的文化活动内容丰富、形式新颖、读者认可、成效显著；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 w:firstLineChars="20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</w:t>
      </w:r>
      <w:r>
        <w:rPr>
          <w:rFonts w:hint="eastAsia" w:eastAsia="仿宋_GB2312"/>
          <w:sz w:val="32"/>
          <w:szCs w:val="32"/>
        </w:rPr>
        <w:t>重点服务周边社区居民和企事业单位；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0" w:firstLine="64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（九）</w:t>
      </w:r>
      <w:r>
        <w:rPr>
          <w:rFonts w:eastAsia="仿宋_GB2312"/>
          <w:sz w:val="32"/>
          <w:szCs w:val="32"/>
        </w:rPr>
        <w:t>注重社会效益，彰显社会责任，建立公益性文化品牌，具有社会影响力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三、支持范围与标准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根据扶持对象不同，给予相应资金奖励或补贴支持。同一申报单位只能申报一个支持项目，所有类别不能重复报。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eastAsia="Times New Roman"/>
          <w:color w:val="000000"/>
          <w:kern w:val="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 xml:space="preserve">（一）实体书店市级配套奖励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eastAsia="Times New Roman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对获得202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 xml:space="preserve">年度市级扶持资金的实体书店，给予不超过市级资金30%的匹配性资金奖励。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eastAsia="Times New Roman"/>
          <w:color w:val="000000"/>
          <w:kern w:val="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 xml:space="preserve">（二）实体书店运营支持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eastAsia="Times New Roman"/>
          <w:color w:val="000000"/>
          <w:kern w:val="0"/>
          <w:sz w:val="32"/>
          <w:szCs w:val="32"/>
        </w:rPr>
      </w:pPr>
      <w:r>
        <w:rPr>
          <w:rFonts w:eastAsia="Times New Roman"/>
          <w:color w:val="000000"/>
          <w:kern w:val="0"/>
          <w:sz w:val="32"/>
          <w:szCs w:val="32"/>
        </w:rPr>
        <w:t xml:space="preserve">1. </w:t>
      </w:r>
      <w:r>
        <w:rPr>
          <w:rFonts w:eastAsia="仿宋_GB2312"/>
          <w:color w:val="000000"/>
          <w:kern w:val="0"/>
          <w:sz w:val="32"/>
          <w:szCs w:val="32"/>
        </w:rPr>
        <w:t>新开办实体书店补贴</w:t>
      </w:r>
    </w:p>
    <w:p>
      <w:pPr>
        <w:autoSpaceDE w:val="0"/>
        <w:autoSpaceDN w:val="0"/>
        <w:adjustRightInd w:val="0"/>
        <w:spacing w:line="52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（1）一般补贴：对202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年度在朝阳区内新开设的、经</w:t>
      </w:r>
      <w:r>
        <w:rPr>
          <w:rFonts w:eastAsia="仿宋_GB2312"/>
          <w:kern w:val="0"/>
          <w:sz w:val="32"/>
          <w:szCs w:val="32"/>
        </w:rPr>
        <w:t xml:space="preserve">营规模100平方米以上的实体书店，给予一次性补贴支持，补贴金额不超过其设计、装修总投入的30%。在低于全区万人拥有实体书店指标的街乡开设实体书店的，对其补贴比例适当上浮，不超过书店设计、装修总投入的50%。以上补贴数额最高不超过60万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firstLine="64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（2）“三进”补贴：对202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</w:rPr>
        <w:t xml:space="preserve">年度在朝阳区校园、商场、园区内新开设的、经营规模100平方米以上的“三进”实体书店，按其书店设计、装修总投入的50%。以上补贴数额最高不超过60万元。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持续运营奖励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对</w:t>
      </w:r>
      <w:r>
        <w:rPr>
          <w:rFonts w:eastAsia="仿宋_GB2312"/>
          <w:kern w:val="0"/>
          <w:sz w:val="32"/>
          <w:szCs w:val="32"/>
          <w:shd w:val="clear" w:color="auto" w:fill="auto"/>
        </w:rPr>
        <w:t>20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eastAsia="仿宋_GB2312"/>
          <w:kern w:val="0"/>
          <w:sz w:val="32"/>
          <w:szCs w:val="32"/>
          <w:shd w:val="clear" w:color="auto" w:fill="auto"/>
        </w:rPr>
        <w:t>年1月1日以前开业的实体书店</w:t>
      </w:r>
      <w:r>
        <w:rPr>
          <w:rFonts w:eastAsia="仿宋_GB2312"/>
          <w:kern w:val="0"/>
          <w:sz w:val="32"/>
          <w:szCs w:val="32"/>
        </w:rPr>
        <w:t>，拥有一定的运营能力和品牌影响力，能持续经营、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符合扶持资金支持方向，</w:t>
      </w:r>
      <w:r>
        <w:rPr>
          <w:rFonts w:eastAsia="仿宋_GB2312"/>
          <w:kern w:val="0"/>
          <w:sz w:val="32"/>
          <w:szCs w:val="32"/>
        </w:rPr>
        <w:t xml:space="preserve">特别是形成品牌连锁的实体书店，给予不超过20万元的奖励支持。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全民阅读</w:t>
      </w:r>
      <w:r>
        <w:rPr>
          <w:rFonts w:eastAsia="仿宋_GB2312"/>
          <w:kern w:val="0"/>
          <w:sz w:val="32"/>
          <w:szCs w:val="32"/>
        </w:rPr>
        <w:t>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000000"/>
          <w:kern w:val="0"/>
          <w:sz w:val="32"/>
          <w:szCs w:val="32"/>
        </w:rPr>
        <w:t>对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  <w:lang w:val="en-US" w:eastAsia="zh-CN"/>
        </w:rPr>
        <w:t>2021年度</w:t>
      </w:r>
      <w:r>
        <w:rPr>
          <w:rFonts w:eastAsia="仿宋_GB2312"/>
          <w:kern w:val="0"/>
          <w:sz w:val="32"/>
          <w:szCs w:val="32"/>
        </w:rPr>
        <w:t>积极参与或开展全民阅读推广活动，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符合单场线下活动参与人数不少于10人；单场线上活动参与人数峰值不少于30人或累计参与人数不少于100人；单场活动总时长不少于40分钟等要求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，具有一定社会影响力和品牌效应的实体书店，</w:t>
      </w:r>
      <w:r>
        <w:rPr>
          <w:rFonts w:eastAsia="仿宋_GB2312"/>
          <w:kern w:val="0"/>
          <w:sz w:val="32"/>
          <w:szCs w:val="32"/>
        </w:rPr>
        <w:t>给予不超过20万元的奖励支持。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融合发展奖励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对</w:t>
      </w:r>
      <w:r>
        <w:rPr>
          <w:rFonts w:eastAsia="仿宋_GB2312"/>
          <w:kern w:val="0"/>
          <w:sz w:val="32"/>
          <w:szCs w:val="32"/>
          <w:shd w:val="clear" w:color="auto" w:fill="auto"/>
        </w:rPr>
        <w:t>202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  <w:shd w:val="clear" w:color="auto" w:fill="auto"/>
        </w:rPr>
        <w:t>年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度</w:t>
      </w:r>
      <w:r>
        <w:rPr>
          <w:rFonts w:eastAsia="仿宋_GB2312"/>
          <w:kern w:val="0"/>
          <w:sz w:val="32"/>
          <w:szCs w:val="32"/>
        </w:rPr>
        <w:t>门店环境进行升级改造、创新经营发展模式、实现多业态融合发展、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馆店结合发展（</w:t>
      </w:r>
      <w:r>
        <w:rPr>
          <w:rFonts w:eastAsia="仿宋_GB2312"/>
          <w:kern w:val="0"/>
          <w:sz w:val="32"/>
          <w:szCs w:val="32"/>
          <w:shd w:val="clear" w:color="auto" w:fill="auto"/>
        </w:rPr>
        <w:t>与</w:t>
      </w:r>
      <w:r>
        <w:rPr>
          <w:rFonts w:eastAsia="仿宋_GB2312"/>
          <w:kern w:val="0"/>
          <w:sz w:val="32"/>
          <w:szCs w:val="32"/>
          <w:highlight w:val="none"/>
          <w:shd w:val="clear" w:color="auto" w:fill="auto"/>
        </w:rPr>
        <w:t>图书馆</w:t>
      </w:r>
      <w:r>
        <w:rPr>
          <w:rFonts w:eastAsia="仿宋_GB2312"/>
          <w:kern w:val="0"/>
          <w:sz w:val="32"/>
          <w:szCs w:val="32"/>
          <w:shd w:val="clear" w:color="auto" w:fill="auto"/>
        </w:rPr>
        <w:t>合作建设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eastAsia="zh-CN"/>
        </w:rPr>
        <w:t>“</w:t>
      </w:r>
      <w:r>
        <w:rPr>
          <w:rFonts w:eastAsia="仿宋_GB2312"/>
          <w:kern w:val="0"/>
          <w:sz w:val="32"/>
          <w:szCs w:val="32"/>
          <w:shd w:val="clear" w:color="auto" w:fill="auto"/>
        </w:rPr>
        <w:t>城市书屋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eastAsia="仿宋_GB2312"/>
          <w:kern w:val="0"/>
          <w:sz w:val="32"/>
          <w:szCs w:val="32"/>
        </w:rPr>
        <w:t xml:space="preserve">的实体书店给予不超过20万元的奖励。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四、不予支持的情形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属于以下情况之一的企业和项目，扶持资金不予支持：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（一）申报扶持项目的实体书店两年内曾受到</w:t>
      </w:r>
      <w:r>
        <w:rPr>
          <w:rFonts w:hint="eastAsia" w:eastAsia="仿宋_GB2312"/>
          <w:sz w:val="32"/>
          <w:szCs w:val="32"/>
        </w:rPr>
        <w:t>文化市场</w:t>
      </w:r>
      <w:r>
        <w:rPr>
          <w:rFonts w:eastAsia="仿宋_GB2312"/>
          <w:sz w:val="32"/>
          <w:szCs w:val="32"/>
        </w:rPr>
        <w:t>执法部门处罚或存在违法、违规行为的；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（二）申报扶持项目的实体书店申请扶持资金时经营存在异常的；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（三）申报材料中存在不符合事实或弄虚作假的。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outlineLvl w:val="0"/>
        <w:rPr>
          <w:rFonts w:eastAsia="楷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eastAsia="楷体"/>
          <w:color w:val="000000"/>
          <w:kern w:val="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（一）基础材料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2022年度朝阳区实体书店资金扶持项目申报表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《营业执照》、《出版物经营许可证》（含分支机构备案证）复印件，以及《出版物经营许可证》年审页复印件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2022年度朝阳区实体书店资金扶持项目承诺书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2021年度审计报告复印件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申报单位基本户信息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中小微企业声明函（如</w:t>
      </w:r>
      <w:r>
        <w:rPr>
          <w:rFonts w:hint="eastAsia" w:eastAsia="仿宋_GB2312"/>
          <w:sz w:val="32"/>
          <w:szCs w:val="32"/>
          <w:lang w:val="en-US" w:eastAsia="zh-CN"/>
        </w:rPr>
        <w:t>是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由“信用中国”网站生成的申报单位对应信用报告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“中国政府采购网”网站信用声明（如有）；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书店经营场所房屋产权或房屋租赁相关资料复印件；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与社区“结对子”协议复印件（如有）；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店面外观与店堂内部照片；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书店功能布局、实景照片及动线设计平面图（如有）；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图书分类情况资料；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书店经营出版物品种清单；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图书出入库记录相关资料；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融媒体推广和运营情况（如微博、抖音、小红书等）；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管理制度清单（如管理、生产、安全、卫生等方面各项制度）；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书店负责人及团队人员社保缴纳记录（近三个月）、学历证书及获奖情况等相关资料；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员工培训相关资料；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其他与申报内容相关的材料。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注：1-5为必要性资料，未提交将直接取消申报资格。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firstLine="640"/>
        <w:jc w:val="both"/>
        <w:textAlignment w:val="auto"/>
        <w:rPr>
          <w:rFonts w:eastAsia="楷体"/>
          <w:color w:val="000000"/>
          <w:kern w:val="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（二）专项材料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市级配套奖励申报材料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）经营场所近一年房租发票及相应财务凭证等资料复印件。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获得2021年市级资金扶持的相关财务凭证复印件（如银行收款回单）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新开设书店补贴申报材料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1" w:name="_Hlk47196653"/>
      <w:r>
        <w:rPr>
          <w:rFonts w:hint="eastAsia" w:ascii="Times New Roman" w:hAnsi="Times New Roman" w:eastAsia="仿宋_GB2312"/>
          <w:sz w:val="32"/>
          <w:szCs w:val="32"/>
        </w:rPr>
        <w:t>经营场所的房屋租赁合同、近一年房租发票、发票查验记录（查验网址：https://inv-veri.chinatax.gov.cn）及相关财务凭证等资料复印件；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设计、装修投入资金明细表、合同、发票、发票查验记录（查验网址：https://inv-veri.chinatax.gov.cn）及相关财务凭证等资料复印件。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持续运营奖励申报材料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品牌建设、运营相关资料（如标识管理、定位特色、推广运营情况等）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经营能力相关资料（如盈利情况）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社会形象与影响力情况资料（如荣誉证书复印件、奖杯照片等，需注明颁发单位）。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全民阅读奖励申报材料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参加公共文化活动、举办文化活动、参加（举办）捐赠活动情况相关资料（如文字、图片、网页截图等。）其中举办阅读文化活动需提交反映举办活动具体时间、活动主题、场地环境、到场嘉宾及读者参与人数等要素的照片。每场活动不少于6张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社会形象与影响力情况资料（如荣誉证书复印件、奖杯照片等，需注明颁发单位）。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融合发展奖励申报材料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融合发展投入资金明细表、合同、发票、发票查验记录（查验网址：https://inv-veri.chinatax.gov.cn）及相关财务凭证等资料复印件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书店融合发展环境前后对比照片；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门店环境进行升级改造、创新经营发展模式、优化信息化管理、实现多业态融合发展、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与图书馆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合作建设“城市书屋”相关证明资料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kern w:val="44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（一）申报资料下载。</w:t>
      </w:r>
      <w:r>
        <w:rPr>
          <w:rFonts w:eastAsia="仿宋_GB2312"/>
          <w:kern w:val="44"/>
          <w:sz w:val="32"/>
          <w:szCs w:val="32"/>
        </w:rPr>
        <w:t>申报单位从北京市朝阳区人民政府网站（</w:t>
      </w:r>
      <w:r>
        <w:rPr>
          <w:rFonts w:eastAsia="仿宋_GB2312"/>
          <w:sz w:val="32"/>
          <w:szCs w:val="32"/>
        </w:rPr>
        <w:t>http://www.bjchy.gov.cn/</w:t>
      </w:r>
      <w:r>
        <w:rPr>
          <w:rFonts w:eastAsia="仿宋_GB2312"/>
          <w:kern w:val="44"/>
          <w:sz w:val="32"/>
          <w:szCs w:val="32"/>
        </w:rPr>
        <w:t>）“通知公告”栏下载申报书。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kern w:val="44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（二）资料受理。</w:t>
      </w:r>
      <w:r>
        <w:rPr>
          <w:rFonts w:eastAsia="仿宋_GB2312"/>
          <w:kern w:val="44"/>
          <w:sz w:val="32"/>
          <w:szCs w:val="32"/>
        </w:rPr>
        <w:t>申报单位按指南要求准确填报申报资料，</w:t>
      </w:r>
      <w:r>
        <w:rPr>
          <w:rFonts w:hint="eastAsia" w:eastAsia="仿宋_GB2312"/>
          <w:kern w:val="44"/>
          <w:sz w:val="32"/>
          <w:szCs w:val="32"/>
        </w:rPr>
        <w:t>纸质版资料胶装后（一式两份）于</w:t>
      </w:r>
      <w:r>
        <w:rPr>
          <w:rFonts w:hint="eastAsia" w:eastAsia="仿宋_GB2312"/>
          <w:kern w:val="44"/>
          <w:sz w:val="32"/>
          <w:szCs w:val="32"/>
          <w:highlight w:val="none"/>
          <w:shd w:val="clear" w:color="auto" w:fill="auto"/>
          <w:lang w:val="en-US" w:eastAsia="zh-CN"/>
        </w:rPr>
        <w:t>8月23日-26日</w:t>
      </w:r>
      <w:r>
        <w:rPr>
          <w:rFonts w:eastAsia="仿宋_GB2312"/>
          <w:kern w:val="44"/>
          <w:sz w:val="32"/>
          <w:szCs w:val="32"/>
          <w:highlight w:val="none"/>
        </w:rPr>
        <w:t>（上午9</w:t>
      </w:r>
      <w:r>
        <w:rPr>
          <w:rFonts w:hint="eastAsia" w:eastAsia="仿宋_GB2312"/>
          <w:kern w:val="44"/>
          <w:sz w:val="32"/>
          <w:szCs w:val="32"/>
          <w:highlight w:val="none"/>
          <w:lang w:val="en-US" w:eastAsia="zh-CN"/>
        </w:rPr>
        <w:t>:</w:t>
      </w:r>
      <w:r>
        <w:rPr>
          <w:rFonts w:eastAsia="仿宋_GB2312"/>
          <w:kern w:val="44"/>
          <w:sz w:val="32"/>
          <w:szCs w:val="32"/>
          <w:highlight w:val="none"/>
        </w:rPr>
        <w:t>00-11</w:t>
      </w:r>
      <w:r>
        <w:rPr>
          <w:rFonts w:hint="eastAsia" w:eastAsia="仿宋_GB2312"/>
          <w:kern w:val="44"/>
          <w:sz w:val="32"/>
          <w:szCs w:val="32"/>
          <w:highlight w:val="none"/>
          <w:lang w:val="en-US" w:eastAsia="zh-CN"/>
        </w:rPr>
        <w:t>:</w:t>
      </w:r>
      <w:r>
        <w:rPr>
          <w:rFonts w:eastAsia="仿宋_GB2312"/>
          <w:kern w:val="44"/>
          <w:sz w:val="32"/>
          <w:szCs w:val="32"/>
          <w:highlight w:val="none"/>
        </w:rPr>
        <w:t>30，下午14</w:t>
      </w:r>
      <w:r>
        <w:rPr>
          <w:rFonts w:hint="eastAsia" w:eastAsia="仿宋_GB2312"/>
          <w:kern w:val="44"/>
          <w:sz w:val="32"/>
          <w:szCs w:val="32"/>
          <w:highlight w:val="none"/>
          <w:lang w:val="en-US" w:eastAsia="zh-CN"/>
        </w:rPr>
        <w:t>:</w:t>
      </w:r>
      <w:r>
        <w:rPr>
          <w:rFonts w:eastAsia="仿宋_GB2312"/>
          <w:kern w:val="44"/>
          <w:sz w:val="32"/>
          <w:szCs w:val="32"/>
          <w:highlight w:val="none"/>
        </w:rPr>
        <w:t>00-17</w:t>
      </w:r>
      <w:r>
        <w:rPr>
          <w:rFonts w:hint="eastAsia" w:eastAsia="仿宋_GB2312"/>
          <w:kern w:val="44"/>
          <w:sz w:val="32"/>
          <w:szCs w:val="32"/>
          <w:highlight w:val="none"/>
          <w:lang w:val="en-US" w:eastAsia="zh-CN"/>
        </w:rPr>
        <w:t>:</w:t>
      </w:r>
      <w:r>
        <w:rPr>
          <w:rFonts w:eastAsia="仿宋_GB2312"/>
          <w:kern w:val="44"/>
          <w:sz w:val="32"/>
          <w:szCs w:val="32"/>
          <w:highlight w:val="none"/>
        </w:rPr>
        <w:t>00）</w:t>
      </w:r>
      <w:bookmarkStart w:id="2" w:name="_GoBack"/>
      <w:bookmarkEnd w:id="2"/>
      <w:r>
        <w:rPr>
          <w:rFonts w:eastAsia="仿宋_GB2312"/>
          <w:kern w:val="44"/>
          <w:sz w:val="32"/>
          <w:szCs w:val="32"/>
          <w:highlight w:val="none"/>
        </w:rPr>
        <w:t>提交至</w:t>
      </w:r>
      <w:r>
        <w:rPr>
          <w:rFonts w:hint="eastAsia" w:eastAsia="仿宋_GB2312"/>
          <w:kern w:val="44"/>
          <w:sz w:val="32"/>
          <w:szCs w:val="32"/>
          <w:highlight w:val="none"/>
          <w:shd w:val="clear" w:color="auto" w:fill="auto"/>
        </w:rPr>
        <w:t>亚运村图书大厦（北京市朝阳区第五大道三层309号）</w:t>
      </w:r>
      <w:r>
        <w:rPr>
          <w:rFonts w:eastAsia="仿宋_GB2312"/>
          <w:kern w:val="44"/>
          <w:sz w:val="32"/>
          <w:szCs w:val="32"/>
          <w:highlight w:val="none"/>
        </w:rPr>
        <w:t>，</w:t>
      </w:r>
      <w:r>
        <w:rPr>
          <w:rFonts w:eastAsia="仿宋_GB2312"/>
          <w:sz w:val="32"/>
          <w:szCs w:val="32"/>
          <w:highlight w:val="none"/>
        </w:rPr>
        <w:t>电子版于</w:t>
      </w:r>
      <w:r>
        <w:rPr>
          <w:rFonts w:hint="eastAsia" w:eastAsia="仿宋_GB2312"/>
          <w:kern w:val="44"/>
          <w:sz w:val="32"/>
          <w:szCs w:val="32"/>
          <w:highlight w:val="none"/>
          <w:shd w:val="clear" w:color="auto" w:fill="auto"/>
          <w:lang w:val="en-US" w:eastAsia="zh-CN"/>
        </w:rPr>
        <w:t>8月26日</w:t>
      </w:r>
      <w:r>
        <w:rPr>
          <w:rFonts w:eastAsia="仿宋_GB2312"/>
          <w:sz w:val="32"/>
          <w:szCs w:val="32"/>
        </w:rPr>
        <w:t>前以申报单位名称为邮件主题发送至指定邮箱</w:t>
      </w:r>
      <w:r>
        <w:rPr>
          <w:rFonts w:eastAsia="仿宋_GB2312"/>
          <w:kern w:val="44"/>
          <w:sz w:val="32"/>
          <w:szCs w:val="32"/>
        </w:rPr>
        <w:t>（chubandianying@bjchy.gov.cn）。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（三）项目审核。</w:t>
      </w:r>
      <w:r>
        <w:rPr>
          <w:rFonts w:eastAsia="仿宋_GB2312"/>
          <w:kern w:val="44"/>
          <w:sz w:val="32"/>
          <w:szCs w:val="32"/>
        </w:rPr>
        <w:t>朝阳区委宣传部（朝阳区新闻出版局）</w:t>
      </w:r>
      <w:r>
        <w:rPr>
          <w:rFonts w:eastAsia="仿宋_GB2312"/>
          <w:color w:val="000000"/>
          <w:sz w:val="32"/>
          <w:szCs w:val="32"/>
        </w:rPr>
        <w:t>组织开展项目审核工作，对项目真实性、财务资料等内容进行审核。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七、申报要求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（一）申报单位应根据实际情况如实申报，并对材料的真实性、合法性、有效性负责，不得虚报、瞒报；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（二）申报单位申报的实体书店开业时间以首次</w:t>
      </w:r>
      <w:r>
        <w:rPr>
          <w:rFonts w:eastAsia="仿宋_GB2312"/>
          <w:sz w:val="32"/>
          <w:szCs w:val="32"/>
        </w:rPr>
        <w:t>取得《出版物经营许可证》发证日期为准；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eastAsia="仿宋_GB2312"/>
          <w:color w:val="000000"/>
          <w:sz w:val="32"/>
          <w:szCs w:val="32"/>
        </w:rPr>
        <w:t>）申报单位为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分</w:t>
      </w:r>
      <w:r>
        <w:rPr>
          <w:rFonts w:eastAsia="仿宋_GB2312"/>
          <w:color w:val="000000"/>
          <w:sz w:val="32"/>
          <w:szCs w:val="32"/>
        </w:rPr>
        <w:t>公司等情况的，无法出具202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年审计报告需提供总公司202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年审计报告；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四</w:t>
      </w:r>
      <w:r>
        <w:rPr>
          <w:rFonts w:eastAsia="仿宋_GB2312"/>
          <w:color w:val="000000"/>
          <w:sz w:val="32"/>
          <w:szCs w:val="32"/>
        </w:rPr>
        <w:t>）申报单位应具备健全的财务、安全等管理制度，安全管理记录完备，安全设备齐全有效；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五</w:t>
      </w:r>
      <w:r>
        <w:rPr>
          <w:rFonts w:eastAsia="仿宋_GB2312"/>
          <w:color w:val="000000"/>
          <w:sz w:val="32"/>
          <w:szCs w:val="32"/>
        </w:rPr>
        <w:t>）申报单位应根据本单位实际情况如实申报，不得虚报、瞒报，对弄虚作假的单位，一经查实，取消其申报资格。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640"/>
        <w:jc w:val="both"/>
        <w:textAlignment w:val="auto"/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（六）申报单位需具有一定的持续运营能力，凡经评审后拟获得扶持的实体书店，资金拨付前停止经营的，一律不予资金扶持。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/>
        <w:jc w:val="both"/>
        <w:textAlignment w:val="auto"/>
        <w:rPr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33254363">
    <w:nsid w:val="B4CBC9DB"/>
    <w:multiLevelType w:val="singleLevel"/>
    <w:tmpl w:val="B4CBC9DB"/>
    <w:lvl w:ilvl="0" w:tentative="1">
      <w:start w:val="1"/>
      <w:numFmt w:val="decimal"/>
      <w:lvlText w:val="(%1)"/>
      <w:lvlJc w:val="left"/>
      <w:pPr>
        <w:ind w:left="425" w:hanging="425"/>
      </w:pPr>
      <w:rPr>
        <w:rFonts w:hint="default" w:ascii="仿宋" w:hAnsi="仿宋" w:eastAsia="仿宋" w:cs="仿宋"/>
      </w:rPr>
    </w:lvl>
  </w:abstractNum>
  <w:abstractNum w:abstractNumId="1744595090">
    <w:nsid w:val="67FC6892"/>
    <w:multiLevelType w:val="singleLevel"/>
    <w:tmpl w:val="67FC6892"/>
    <w:lvl w:ilvl="0" w:tentative="1">
      <w:start w:val="1"/>
      <w:numFmt w:val="decimal"/>
      <w:lvlText w:val="(%1)"/>
      <w:lvlJc w:val="left"/>
      <w:pPr>
        <w:ind w:left="425" w:hanging="425"/>
      </w:pPr>
      <w:rPr>
        <w:rFonts w:hint="default" w:ascii="仿宋" w:hAnsi="仿宋" w:eastAsia="仿宋" w:cs="仿宋"/>
      </w:rPr>
    </w:lvl>
  </w:abstractNum>
  <w:abstractNum w:abstractNumId="3967746204">
    <w:nsid w:val="EC7F009C"/>
    <w:multiLevelType w:val="singleLevel"/>
    <w:tmpl w:val="EC7F009C"/>
    <w:lvl w:ilvl="0" w:tentative="1">
      <w:start w:val="1"/>
      <w:numFmt w:val="decimal"/>
      <w:lvlText w:val="(%1)"/>
      <w:lvlJc w:val="left"/>
      <w:pPr>
        <w:ind w:left="425" w:hanging="425"/>
      </w:pPr>
      <w:rPr>
        <w:rFonts w:hint="default" w:ascii="仿宋" w:hAnsi="仿宋" w:eastAsia="仿宋" w:cs="仿宋"/>
      </w:rPr>
    </w:lvl>
  </w:abstractNum>
  <w:abstractNum w:abstractNumId="1222004273">
    <w:nsid w:val="48D64E31"/>
    <w:multiLevelType w:val="singleLevel"/>
    <w:tmpl w:val="48D64E31"/>
    <w:lvl w:ilvl="0" w:tentative="1">
      <w:start w:val="1"/>
      <w:numFmt w:val="decimal"/>
      <w:lvlText w:val="(%1)"/>
      <w:lvlJc w:val="left"/>
      <w:pPr>
        <w:ind w:left="425" w:hanging="425"/>
      </w:pPr>
      <w:rPr>
        <w:rFonts w:hint="default" w:ascii="仿宋" w:hAnsi="仿宋" w:eastAsia="仿宋" w:cs="仿宋"/>
      </w:rPr>
    </w:lvl>
  </w:abstractNum>
  <w:abstractNum w:abstractNumId="4015361143">
    <w:nsid w:val="EF558C77"/>
    <w:multiLevelType w:val="singleLevel"/>
    <w:tmpl w:val="EF558C77"/>
    <w:lvl w:ilvl="0" w:tentative="1">
      <w:start w:val="1"/>
      <w:numFmt w:val="decimal"/>
      <w:lvlText w:val="%1."/>
      <w:lvlJc w:val="left"/>
      <w:pPr>
        <w:ind w:left="425" w:hanging="425"/>
      </w:pPr>
      <w:rPr>
        <w:rFonts w:hint="default" w:ascii="仿宋" w:hAnsi="仿宋" w:eastAsia="仿宋" w:cs="仿宋"/>
      </w:rPr>
    </w:lvl>
  </w:abstractNum>
  <w:abstractNum w:abstractNumId="531086751">
    <w:nsid w:val="1FA7BD9F"/>
    <w:multiLevelType w:val="singleLevel"/>
    <w:tmpl w:val="1FA7BD9F"/>
    <w:lvl w:ilvl="0" w:tentative="1">
      <w:start w:val="2"/>
      <w:numFmt w:val="decimal"/>
      <w:suff w:val="space"/>
      <w:lvlText w:val="%1."/>
      <w:lvlJc w:val="left"/>
    </w:lvl>
  </w:abstractNum>
  <w:abstractNum w:abstractNumId="2461305879">
    <w:nsid w:val="92B48C17"/>
    <w:multiLevelType w:val="singleLevel"/>
    <w:tmpl w:val="92B48C17"/>
    <w:lvl w:ilvl="0" w:tentative="1">
      <w:start w:val="1"/>
      <w:numFmt w:val="decimal"/>
      <w:lvlText w:val="%1."/>
      <w:lvlJc w:val="left"/>
      <w:pPr>
        <w:ind w:left="425" w:hanging="425"/>
      </w:pPr>
      <w:rPr>
        <w:rFonts w:hint="default" w:ascii="仿宋" w:hAnsi="仿宋" w:eastAsia="仿宋" w:cs="仿宋"/>
      </w:rPr>
    </w:lvl>
  </w:abstractNum>
  <w:num w:numId="1">
    <w:abstractNumId w:val="531086751"/>
  </w:num>
  <w:num w:numId="2">
    <w:abstractNumId w:val="4015361143"/>
  </w:num>
  <w:num w:numId="3">
    <w:abstractNumId w:val="2461305879"/>
  </w:num>
  <w:num w:numId="4">
    <w:abstractNumId w:val="3033254363"/>
  </w:num>
  <w:num w:numId="5">
    <w:abstractNumId w:val="1744595090"/>
  </w:num>
  <w:num w:numId="6">
    <w:abstractNumId w:val="1222004273"/>
  </w:num>
  <w:num w:numId="7">
    <w:abstractNumId w:val="39677462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2YwMjM2MWQzYTVhMDhmYTllOGU5MjcwNjljYTYifQ=="/>
  </w:docVars>
  <w:rsids>
    <w:rsidRoot w:val="00000000"/>
    <w:rsid w:val="010C72D2"/>
    <w:rsid w:val="05FF21E1"/>
    <w:rsid w:val="07E3531C"/>
    <w:rsid w:val="0A627B8A"/>
    <w:rsid w:val="0BCB4B16"/>
    <w:rsid w:val="0DB84804"/>
    <w:rsid w:val="0F6350B6"/>
    <w:rsid w:val="0F9965F8"/>
    <w:rsid w:val="0FC571F4"/>
    <w:rsid w:val="12E6170F"/>
    <w:rsid w:val="15D71656"/>
    <w:rsid w:val="17B15508"/>
    <w:rsid w:val="19C213AC"/>
    <w:rsid w:val="1BCA4172"/>
    <w:rsid w:val="1CE9167D"/>
    <w:rsid w:val="20015EDA"/>
    <w:rsid w:val="20E06FAB"/>
    <w:rsid w:val="25D9270C"/>
    <w:rsid w:val="27691BFC"/>
    <w:rsid w:val="27CC552A"/>
    <w:rsid w:val="2B91264E"/>
    <w:rsid w:val="2D3D5532"/>
    <w:rsid w:val="2DD713F1"/>
    <w:rsid w:val="2E850081"/>
    <w:rsid w:val="33BD35EA"/>
    <w:rsid w:val="36E7289C"/>
    <w:rsid w:val="39102474"/>
    <w:rsid w:val="39591011"/>
    <w:rsid w:val="3AF2052B"/>
    <w:rsid w:val="3B99121D"/>
    <w:rsid w:val="3BD52F33"/>
    <w:rsid w:val="3C703547"/>
    <w:rsid w:val="41843FEF"/>
    <w:rsid w:val="42595DDD"/>
    <w:rsid w:val="51151858"/>
    <w:rsid w:val="53013785"/>
    <w:rsid w:val="54486C77"/>
    <w:rsid w:val="545F3973"/>
    <w:rsid w:val="568D3A10"/>
    <w:rsid w:val="56B92B89"/>
    <w:rsid w:val="594B2B8D"/>
    <w:rsid w:val="5B6972FF"/>
    <w:rsid w:val="5C651EB1"/>
    <w:rsid w:val="5EF579DB"/>
    <w:rsid w:val="60C34F31"/>
    <w:rsid w:val="654B6D47"/>
    <w:rsid w:val="684C691D"/>
    <w:rsid w:val="686E4EF3"/>
    <w:rsid w:val="69061A85"/>
    <w:rsid w:val="6C5145CB"/>
    <w:rsid w:val="6E1702E5"/>
    <w:rsid w:val="6E39675B"/>
    <w:rsid w:val="72AB4617"/>
    <w:rsid w:val="760908F4"/>
    <w:rsid w:val="7C0306D3"/>
    <w:rsid w:val="7CA82E26"/>
    <w:rsid w:val="7FAF14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2995</Words>
  <Characters>3239</Characters>
  <Lines>0</Lines>
  <Paragraphs>0</Paragraphs>
  <TotalTime>0</TotalTime>
  <ScaleCrop>false</ScaleCrop>
  <LinksUpToDate>false</LinksUpToDate>
  <CharactersWithSpaces>3250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2022-07-21T02:17:00Z</cp:lastPrinted>
  <dcterms:modified xsi:type="dcterms:W3CDTF">2022-08-16T09:03:17Z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6439C5F5BE4A40F59857147918FF1F55</vt:lpwstr>
  </property>
</Properties>
</file>